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FRISTSETZUNG UND MAHNUNG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Firma / Handwerker : 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Fristsetzung zur Mängelbeseitigung / Nachbesserung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setze ich Ihnen nach § 641 BGB eine Frist zur Beseitigung der folgenden Mängel an den von Ihnen erbrachten Handwerksleistungen: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Bitte beseitigen Sie die genannten Mängel innerhalb einer Frist von ______ Werktagen nach Zugang dieses Schreibens. Sollte die Nachbesserung nicht fristgerecht erfolgen, werde ich ohne weitere Ankündigung vom Vertrag zurücktreten oder Schadensersatz wegen Nichterfüllung geltend machen.</w:t>
      </w:r>
    </w:p>
    <w:p/>
    <w:p>
      <w:r>
        <w:rPr>
          <w:b w:val="0"/>
          <w:sz w:val="20"/>
        </w:rPr>
        <w:t>Ich bitte um eine schriftliche Bestätigung der Fristsetzung und einen Terminvorschlag zur Mängelbeseitigung.</w:t>
      </w:r>
    </w:p>
    <w:p/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https://dokumentfertig.com/handwerker-frist-setzen-muster/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handwerker-frist-setzen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