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WRITTEN POWER OF ATTORNEY</w:t>
      </w:r>
    </w:p>
    <w:p/>
    <w:p>
      <w:r>
        <w:rPr>
          <w:b/>
          <w:sz w:val="20"/>
        </w:rPr>
        <w:t>Principal: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Nationality: ___________________________________________________________</w:t>
      </w:r>
    </w:p>
    <w:p/>
    <w:p>
      <w:r>
        <w:rPr>
          <w:b/>
          <w:sz w:val="20"/>
        </w:rPr>
        <w:t>Attorney-in-Fact (Agent):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Nationality: ___________________________________________________________</w:t>
      </w:r>
    </w:p>
    <w:p/>
    <w:p>
      <w:r>
        <w:rPr>
          <w:b/>
          <w:sz w:val="20"/>
        </w:rPr>
        <w:t>Scope of Authority:</w:t>
      </w:r>
    </w:p>
    <w:p>
      <w:r>
        <w:rPr>
          <w:b w:val="0"/>
          <w:sz w:val="20"/>
        </w:rPr>
        <w:t>The Principal hereby grants the Attorney-in-Fact full authority to represent and act on behalf of the Principal in all legal and administrative matters within the Federal Republic of Germany, including but not limited to:</w:t>
      </w:r>
    </w:p>
    <w:p>
      <w:r>
        <w:rPr>
          <w:b w:val="0"/>
          <w:sz w:val="20"/>
        </w:rPr>
        <w:t>1. Signing contracts and agreements;</w:t>
      </w:r>
    </w:p>
    <w:p>
      <w:r>
        <w:rPr>
          <w:b w:val="0"/>
          <w:sz w:val="20"/>
        </w:rPr>
        <w:t>2. Managing bank accounts and financial transactions;</w:t>
      </w:r>
    </w:p>
    <w:p>
      <w:r>
        <w:rPr>
          <w:b w:val="0"/>
          <w:sz w:val="20"/>
        </w:rPr>
        <w:t>3. Handling tax, social security and insurance matters;</w:t>
      </w:r>
    </w:p>
    <w:p>
      <w:r>
        <w:rPr>
          <w:b w:val="0"/>
          <w:sz w:val="20"/>
        </w:rPr>
        <w:t>4. Representing the Principal before authorities and courts;</w:t>
      </w:r>
    </w:p>
    <w:p>
      <w:r>
        <w:rPr>
          <w:b w:val="0"/>
          <w:sz w:val="20"/>
        </w:rPr>
        <w:t>5. Carrying out all actions necessary to safeguard the Principal's interests.</w:t>
      </w:r>
    </w:p>
    <w:p/>
    <w:p>
      <w:r>
        <w:rPr>
          <w:b/>
          <w:sz w:val="20"/>
        </w:rPr>
        <w:t>Limitations of Authority:</w:t>
      </w:r>
    </w:p>
    <w:p>
      <w:r>
        <w:rPr>
          <w:b w:val="0"/>
          <w:sz w:val="20"/>
        </w:rPr>
        <w:t>This Power of Attorney does not authorize the Attorney-in-Fact to make or revoke an official will or to represent the Principal in criminal proceedings.</w:t>
      </w:r>
    </w:p>
    <w:p/>
    <w:p>
      <w:r>
        <w:rPr>
          <w:b/>
          <w:sz w:val="20"/>
        </w:rPr>
        <w:t>Validity and Revocation:</w:t>
      </w:r>
    </w:p>
    <w:p>
      <w:r>
        <w:rPr>
          <w:b w:val="0"/>
          <w:sz w:val="20"/>
        </w:rPr>
        <w:t>This Power of Attorney is valid until revoked in writing by the Principal. Revocation must be communicated to the Attorney-in-Fact and any affected third parties.</w:t>
      </w:r>
    </w:p>
    <w:p/>
    <w:p>
      <w:r>
        <w:rPr>
          <w:b/>
          <w:sz w:val="20"/>
        </w:rPr>
        <w:t>Liability:</w:t>
      </w:r>
    </w:p>
    <w:p>
      <w:r>
        <w:rPr>
          <w:b w:val="0"/>
          <w:sz w:val="20"/>
        </w:rPr>
        <w:t>The Attorney-in-Fact shall exercise the granted powers with due care and in the best interest of the Principal. The Principal releases the Attorney-in-Fact from any liability for actions taken in good faith under this Power of Attorney.</w:t>
      </w:r>
    </w:p>
    <w:p/>
    <w:p/>
    <w:p>
      <w:r>
        <w:rPr>
          <w:b w:val="0"/>
          <w:sz w:val="20"/>
        </w:rPr>
        <w:t>Place: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PRINCIPAL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ATTORNEY-IN-FACT (AGENT)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https://dokumentfertig.com/schriftliche-vollmacht-englisch-vorlage/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chriftliche-vollmacht-englisch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